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jc w:val="center"/>
        <w:rPr>
          <w:color w:val="auto"/>
          <w:sz w:val="44"/>
          <w:szCs w:val="44"/>
        </w:rPr>
      </w:pPr>
      <w:r>
        <w:rPr>
          <w:rStyle w:val="8"/>
          <w:rFonts w:hint="eastAsia" w:ascii="宋体" w:hAnsi="宋体" w:eastAsia="宋体" w:cs="宋体"/>
          <w:color w:val="auto"/>
          <w:spacing w:val="8"/>
          <w:sz w:val="44"/>
          <w:szCs w:val="44"/>
          <w:shd w:val="clear" w:color="auto" w:fill="FFFFFF"/>
        </w:rPr>
        <w:t>河南省许昌市魏都区人民法院</w:t>
      </w:r>
    </w:p>
    <w:p>
      <w:pPr>
        <w:pStyle w:val="5"/>
        <w:widowControl/>
        <w:spacing w:beforeAutospacing="0" w:afterAutospacing="0"/>
        <w:jc w:val="center"/>
        <w:rPr>
          <w:rStyle w:val="8"/>
          <w:rFonts w:ascii="宋体" w:hAnsi="宋体" w:eastAsia="宋体" w:cs="宋体"/>
          <w:color w:val="auto"/>
          <w:spacing w:val="8"/>
          <w:sz w:val="44"/>
          <w:szCs w:val="44"/>
          <w:shd w:val="clear" w:color="auto" w:fill="FFFFFF"/>
        </w:rPr>
      </w:pPr>
      <w:r>
        <w:rPr>
          <w:rStyle w:val="8"/>
          <w:rFonts w:hint="eastAsia" w:ascii="宋体" w:hAnsi="宋体" w:eastAsia="宋体" w:cs="宋体"/>
          <w:color w:val="auto"/>
          <w:spacing w:val="8"/>
          <w:sz w:val="44"/>
          <w:szCs w:val="44"/>
          <w:shd w:val="clear" w:color="auto" w:fill="FFFFFF"/>
        </w:rPr>
        <w:t>关于公开选任许昌市立医院管理人的</w:t>
      </w:r>
    </w:p>
    <w:p>
      <w:pPr>
        <w:pStyle w:val="5"/>
        <w:widowControl/>
        <w:spacing w:beforeAutospacing="0" w:afterAutospacing="0"/>
        <w:jc w:val="center"/>
        <w:rPr>
          <w:color w:val="auto"/>
          <w:sz w:val="44"/>
          <w:szCs w:val="44"/>
        </w:rPr>
      </w:pPr>
      <w:r>
        <w:rPr>
          <w:rStyle w:val="8"/>
          <w:rFonts w:hint="eastAsia" w:ascii="宋体" w:hAnsi="宋体" w:eastAsia="宋体" w:cs="宋体"/>
          <w:color w:val="auto"/>
          <w:spacing w:val="8"/>
          <w:sz w:val="44"/>
          <w:szCs w:val="44"/>
          <w:shd w:val="clear" w:color="auto" w:fill="FFFFFF"/>
        </w:rPr>
        <w:t>公告</w:t>
      </w:r>
    </w:p>
    <w:p>
      <w:pPr>
        <w:pStyle w:val="5"/>
        <w:widowControl/>
        <w:spacing w:beforeAutospacing="0" w:afterAutospacing="0"/>
        <w:jc w:val="both"/>
        <w:rPr>
          <w:color w:val="auto"/>
          <w:sz w:val="22"/>
          <w:szCs w:val="22"/>
        </w:rPr>
      </w:pPr>
    </w:p>
    <w:p>
      <w:pPr>
        <w:pStyle w:val="5"/>
        <w:widowControl/>
        <w:spacing w:beforeAutospacing="0" w:afterAutospacing="0"/>
        <w:jc w:val="center"/>
        <w:rPr>
          <w:rFonts w:ascii="仿宋" w:hAnsi="仿宋" w:eastAsia="仿宋"/>
          <w:spacing w:val="23"/>
          <w:sz w:val="32"/>
          <w:szCs w:val="32"/>
        </w:rPr>
      </w:pP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本院裁定受理的许昌市立医院破产重整案件，现根据《中华人民共和国企业破产法》《最高人民法院关于审理企业破产案件指定管理人的规定》和《河南省高级人民法院关于规范企业破产案件管理人工作若干问题的意见》等相关规定，本院决定采取竞争方式指定管理人。</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一、许昌市立医院的基本情况</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ascii="仿宋" w:hAnsi="仿宋" w:eastAsia="仿宋"/>
          <w:sz w:val="32"/>
          <w:szCs w:val="32"/>
        </w:rPr>
        <w:t>许昌市立医院是经许昌市卫生和计划生育委员会核准登记的股份合作制非营利性</w:t>
      </w:r>
      <w:r>
        <w:rPr>
          <w:rFonts w:hint="eastAsia" w:ascii="仿宋" w:hAnsi="仿宋" w:eastAsia="仿宋"/>
          <w:sz w:val="32"/>
          <w:szCs w:val="32"/>
        </w:rPr>
        <w:t>（非政府办）综合医院，2016年12月30日设立，开办资金1050万元。注册资金93000万元。住所地许昌市魏武大道与新东街交汇处。执业许可证有效期限自2018年3月27日至2033年3月26日。2019年11月22日，许昌市东城区民政局为其颁发民办非企业单位登记证书（法人），统一代码（登记证号）为52411000MJG38724X8。河南键之桥医疗用品有限公司对</w:t>
      </w:r>
      <w:r>
        <w:rPr>
          <w:rFonts w:ascii="仿宋" w:hAnsi="仿宋" w:eastAsia="仿宋"/>
          <w:sz w:val="32"/>
          <w:szCs w:val="32"/>
        </w:rPr>
        <w:t>许昌市立医院享有到期债权</w:t>
      </w:r>
      <w:r>
        <w:rPr>
          <w:rFonts w:hint="eastAsia" w:ascii="仿宋" w:hAnsi="仿宋" w:eastAsia="仿宋"/>
          <w:sz w:val="32"/>
          <w:szCs w:val="32"/>
        </w:rPr>
        <w:t>15697696.55元。自2019年以来，</w:t>
      </w:r>
      <w:r>
        <w:rPr>
          <w:rFonts w:ascii="仿宋" w:hAnsi="仿宋" w:eastAsia="仿宋"/>
          <w:sz w:val="32"/>
          <w:szCs w:val="32"/>
        </w:rPr>
        <w:t>许昌市立医院出现债务危机</w:t>
      </w:r>
      <w:r>
        <w:rPr>
          <w:rFonts w:hint="eastAsia" w:ascii="仿宋" w:hAnsi="仿宋" w:eastAsia="仿宋"/>
          <w:sz w:val="32"/>
          <w:szCs w:val="32"/>
        </w:rPr>
        <w:t>，</w:t>
      </w:r>
      <w:r>
        <w:rPr>
          <w:rFonts w:ascii="仿宋" w:hAnsi="仿宋" w:eastAsia="仿宋"/>
          <w:sz w:val="32"/>
          <w:szCs w:val="32"/>
        </w:rPr>
        <w:t>仅</w:t>
      </w:r>
      <w:r>
        <w:rPr>
          <w:rFonts w:hint="eastAsia" w:ascii="仿宋" w:hAnsi="仿宋" w:eastAsia="仿宋"/>
          <w:sz w:val="32"/>
          <w:szCs w:val="32"/>
        </w:rPr>
        <w:t>2020年一年，因逾期支付药品、设备货款引发合同纠纷10余起，涉案金额2亿多元，另外涉执案件金额6718万元等。</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二、报名条件</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1.全国范围内，凡入选属地人民法院编制的《企业破产案件管理人名册》，并承诺保证无《中华人民共和国企业破产法》第二十四条，最高人民法院《关于审理企业破产案件指定管理人的规定》第二十三条、第二十四条及《河南省高级人民法院关于规范企业破产案件管理人工作若干问题的意见》第十三条、第十四条规定情形的一级管理人。</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2.申报机构在近三年内有从事复杂破产案件管理人工作经验。</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三、申报要求</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请于2021年8月20日17：00前将“选任管理人申请书”、“选任管理人申报表”（附件一、附件二）填写并由负责人签字加盖公章后，按要求发送邮件确认报名。同时按照《许昌市立医院破产重整案件竞争方式指定管理人评审方案》（附件三），请参加竞争管理人的中介机构按照评审方案提交相应材料（附件四）。</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报名地点：河南省许昌市魏都区人民法院立案庭</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联系电话：0374-3398812</w:t>
      </w:r>
    </w:p>
    <w:p>
      <w:pPr>
        <w:pStyle w:val="5"/>
        <w:widowControl/>
        <w:spacing w:beforeAutospacing="0" w:afterAutospacing="0" w:line="480" w:lineRule="exact"/>
        <w:ind w:firstLine="640" w:firstLineChars="200"/>
        <w:jc w:val="both"/>
        <w:rPr>
          <w:rFonts w:hint="eastAsia" w:ascii="仿宋" w:hAnsi="仿宋" w:eastAsia="仿宋" w:cstheme="minorBidi"/>
          <w:kern w:val="2"/>
          <w:sz w:val="32"/>
          <w:szCs w:val="32"/>
          <w:lang w:val="en-US" w:eastAsia="zh-CN"/>
        </w:rPr>
      </w:pPr>
      <w:r>
        <w:rPr>
          <w:rFonts w:hint="eastAsia" w:ascii="仿宋" w:hAnsi="仿宋" w:eastAsia="仿宋" w:cstheme="minorBidi"/>
          <w:kern w:val="2"/>
          <w:sz w:val="32"/>
          <w:szCs w:val="32"/>
        </w:rPr>
        <w:t>邮箱：</w:t>
      </w:r>
      <w:r>
        <w:rPr>
          <w:rFonts w:hint="eastAsia" w:ascii="仿宋" w:hAnsi="仿宋" w:eastAsia="仿宋" w:cstheme="minorBidi"/>
          <w:kern w:val="2"/>
          <w:sz w:val="32"/>
          <w:szCs w:val="32"/>
          <w:lang w:val="en-US" w:eastAsia="zh-CN"/>
        </w:rPr>
        <w:fldChar w:fldCharType="begin"/>
      </w:r>
      <w:r>
        <w:rPr>
          <w:rFonts w:hint="eastAsia" w:ascii="仿宋" w:hAnsi="仿宋" w:eastAsia="仿宋" w:cstheme="minorBidi"/>
          <w:kern w:val="2"/>
          <w:sz w:val="32"/>
          <w:szCs w:val="32"/>
          <w:lang w:val="en-US" w:eastAsia="zh-CN"/>
        </w:rPr>
        <w:instrText xml:space="preserve"> HYPERLINK "mailto:1669498673@qq.com" </w:instrText>
      </w:r>
      <w:r>
        <w:rPr>
          <w:rFonts w:hint="eastAsia" w:ascii="仿宋" w:hAnsi="仿宋" w:eastAsia="仿宋" w:cstheme="minorBidi"/>
          <w:kern w:val="2"/>
          <w:sz w:val="32"/>
          <w:szCs w:val="32"/>
          <w:lang w:val="en-US" w:eastAsia="zh-CN"/>
        </w:rPr>
        <w:fldChar w:fldCharType="separate"/>
      </w:r>
      <w:r>
        <w:rPr>
          <w:rStyle w:val="9"/>
          <w:rFonts w:hint="eastAsia" w:ascii="仿宋" w:hAnsi="仿宋" w:eastAsia="仿宋" w:cstheme="minorBidi"/>
          <w:kern w:val="2"/>
          <w:sz w:val="32"/>
          <w:szCs w:val="32"/>
          <w:lang w:val="en-US" w:eastAsia="zh-CN"/>
        </w:rPr>
        <w:t>1669498673@qq.com</w:t>
      </w:r>
      <w:r>
        <w:rPr>
          <w:rFonts w:hint="eastAsia" w:ascii="仿宋" w:hAnsi="仿宋" w:eastAsia="仿宋" w:cstheme="minorBidi"/>
          <w:kern w:val="2"/>
          <w:sz w:val="32"/>
          <w:szCs w:val="32"/>
          <w:lang w:val="en-US" w:eastAsia="zh-CN"/>
        </w:rPr>
        <w:fldChar w:fldCharType="end"/>
      </w:r>
    </w:p>
    <w:p>
      <w:pPr>
        <w:pStyle w:val="5"/>
        <w:widowControl/>
        <w:spacing w:beforeAutospacing="0" w:afterAutospacing="0" w:line="480" w:lineRule="exact"/>
        <w:ind w:firstLine="640" w:firstLineChars="200"/>
        <w:jc w:val="both"/>
        <w:rPr>
          <w:rFonts w:hint="default" w:ascii="仿宋" w:hAnsi="仿宋" w:eastAsia="仿宋" w:cstheme="minorBidi"/>
          <w:kern w:val="2"/>
          <w:sz w:val="32"/>
          <w:szCs w:val="32"/>
          <w:lang w:val="en-US" w:eastAsia="zh-CN"/>
        </w:rPr>
      </w:pPr>
      <w:r>
        <w:rPr>
          <w:rFonts w:hint="eastAsia" w:ascii="仿宋" w:hAnsi="仿宋" w:eastAsia="仿宋" w:cstheme="minorBidi"/>
          <w:kern w:val="2"/>
          <w:sz w:val="32"/>
          <w:szCs w:val="32"/>
          <w:lang w:val="en-US" w:eastAsia="zh-CN"/>
        </w:rPr>
        <w:t>邮编：461000</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联系人：梁莹莹</w:t>
      </w:r>
      <w:bookmarkStart w:id="0" w:name="_GoBack"/>
      <w:bookmarkEnd w:id="0"/>
    </w:p>
    <w:p>
      <w:pPr>
        <w:pStyle w:val="5"/>
        <w:widowControl/>
        <w:spacing w:beforeAutospacing="0" w:afterAutospacing="0" w:line="480" w:lineRule="exact"/>
        <w:ind w:firstLine="643" w:firstLineChars="200"/>
        <w:jc w:val="both"/>
        <w:rPr>
          <w:rFonts w:ascii="仿宋" w:hAnsi="仿宋" w:eastAsia="仿宋" w:cstheme="minorBidi"/>
          <w:kern w:val="2"/>
          <w:sz w:val="32"/>
          <w:szCs w:val="32"/>
        </w:rPr>
      </w:pPr>
      <w:r>
        <w:rPr>
          <w:rFonts w:hint="eastAsia" w:ascii="仿宋" w:hAnsi="仿宋" w:eastAsia="仿宋" w:cstheme="minorBidi"/>
          <w:b/>
          <w:kern w:val="2"/>
          <w:sz w:val="32"/>
          <w:szCs w:val="32"/>
        </w:rPr>
        <w:t>附件：</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一、《选任管理人申请书》</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二、《选任管理人申报表》</w:t>
      </w:r>
    </w:p>
    <w:p>
      <w:pPr>
        <w:pStyle w:val="5"/>
        <w:widowControl/>
        <w:spacing w:beforeAutospacing="0" w:afterAutospacing="0" w:line="48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三、《竞争方式选任管理人评审方案》</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申报材料清单</w:t>
      </w:r>
      <w:r>
        <w:rPr>
          <w:rFonts w:hint="eastAsia" w:ascii="仿宋" w:hAnsi="仿宋" w:eastAsia="仿宋"/>
          <w:sz w:val="32"/>
          <w:szCs w:val="32"/>
        </w:rPr>
        <w:t>》</w:t>
      </w:r>
    </w:p>
    <w:p>
      <w:pPr>
        <w:pStyle w:val="5"/>
        <w:widowControl/>
        <w:spacing w:beforeAutospacing="0" w:afterAutospacing="0" w:line="480" w:lineRule="exact"/>
        <w:jc w:val="right"/>
        <w:rPr>
          <w:rFonts w:hint="eastAsia" w:ascii="仿宋" w:hAnsi="仿宋" w:eastAsia="仿宋" w:cstheme="minorBidi"/>
          <w:kern w:val="2"/>
          <w:sz w:val="32"/>
          <w:szCs w:val="32"/>
        </w:rPr>
      </w:pPr>
    </w:p>
    <w:p>
      <w:pPr>
        <w:pStyle w:val="5"/>
        <w:widowControl/>
        <w:spacing w:beforeAutospacing="0" w:afterAutospacing="0" w:line="480" w:lineRule="exact"/>
        <w:jc w:val="right"/>
        <w:rPr>
          <w:rFonts w:ascii="仿宋" w:hAnsi="仿宋" w:eastAsia="仿宋" w:cstheme="minorBidi"/>
          <w:kern w:val="2"/>
          <w:sz w:val="32"/>
          <w:szCs w:val="32"/>
        </w:rPr>
      </w:pPr>
      <w:r>
        <w:rPr>
          <w:rFonts w:hint="eastAsia" w:ascii="仿宋" w:hAnsi="仿宋" w:eastAsia="仿宋" w:cstheme="minorBidi"/>
          <w:kern w:val="2"/>
          <w:sz w:val="32"/>
          <w:szCs w:val="32"/>
        </w:rPr>
        <w:t>二Ｏ二一年八月十一日</w:t>
      </w: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r>
        <w:rPr>
          <w:rFonts w:ascii="黑体" w:hAnsi="黑体" w:eastAsia="黑体"/>
          <w:sz w:val="28"/>
          <w:szCs w:val="28"/>
        </w:rPr>
        <w:t>附件一</w:t>
      </w:r>
    </w:p>
    <w:p>
      <w:pPr>
        <w:spacing w:line="520" w:lineRule="exact"/>
        <w:ind w:firstLine="643" w:firstLineChars="200"/>
        <w:jc w:val="center"/>
        <w:rPr>
          <w:rFonts w:ascii="宋体" w:hAnsi="宋体"/>
          <w:b/>
          <w:sz w:val="32"/>
          <w:szCs w:val="32"/>
        </w:rPr>
      </w:pPr>
      <w:r>
        <w:rPr>
          <w:rFonts w:hint="eastAsia" w:ascii="宋体" w:hAnsi="宋体"/>
          <w:b/>
          <w:sz w:val="32"/>
          <w:szCs w:val="32"/>
        </w:rPr>
        <w:t>选任管理人申请书</w:t>
      </w:r>
    </w:p>
    <w:p>
      <w:pPr>
        <w:spacing w:line="520" w:lineRule="exact"/>
        <w:ind w:firstLine="640" w:firstLineChars="200"/>
        <w:rPr>
          <w:rFonts w:ascii="仿宋" w:hAnsi="仿宋" w:eastAsia="仿宋"/>
          <w:sz w:val="32"/>
          <w:szCs w:val="32"/>
        </w:rPr>
      </w:pPr>
    </w:p>
    <w:p>
      <w:pPr>
        <w:spacing w:line="520" w:lineRule="exact"/>
        <w:rPr>
          <w:rFonts w:ascii="仿宋" w:hAnsi="仿宋" w:eastAsia="仿宋"/>
          <w:sz w:val="32"/>
          <w:szCs w:val="32"/>
        </w:rPr>
      </w:pPr>
      <w:r>
        <w:rPr>
          <w:rFonts w:ascii="仿宋" w:hAnsi="仿宋" w:eastAsia="仿宋"/>
          <w:sz w:val="32"/>
          <w:szCs w:val="32"/>
        </w:rPr>
        <w:t>许昌市魏都区人民法院</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已收到贵院选任管理人公告。我单位符合《中华人民共和国企业破产法》《最高人民法院关于审理企业破产案件指定管理人的规定》及贵院选任公告规定的条件，且不存在可能影响忠实履行管理人职责的利害关系。经研究，我单位现申请报名参加许昌市立医院管理人的选任。</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联系人：</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联系电话：</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电子邮箱：</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（申报机构盖章）</w:t>
      </w:r>
    </w:p>
    <w:p>
      <w:pPr>
        <w:spacing w:line="520" w:lineRule="exact"/>
        <w:ind w:firstLine="6080" w:firstLineChars="1900"/>
        <w:rPr>
          <w:rFonts w:ascii="仿宋" w:hAnsi="仿宋" w:eastAsia="仿宋"/>
          <w:sz w:val="32"/>
          <w:szCs w:val="32"/>
        </w:rPr>
      </w:pPr>
      <w:r>
        <w:rPr>
          <w:rFonts w:hint="eastAsia" w:ascii="仿宋" w:hAnsi="仿宋" w:eastAsia="仿宋"/>
          <w:sz w:val="32"/>
          <w:szCs w:val="32"/>
        </w:rPr>
        <w:t>年  月  日</w:t>
      </w:r>
    </w:p>
    <w:p>
      <w:pPr>
        <w:spacing w:line="520" w:lineRule="exact"/>
        <w:rPr>
          <w:rFonts w:ascii="黑体" w:hAnsi="黑体" w:eastAsia="黑体"/>
          <w:sz w:val="28"/>
          <w:szCs w:val="28"/>
        </w:rPr>
      </w:pPr>
    </w:p>
    <w:p>
      <w:pPr>
        <w:spacing w:line="520" w:lineRule="exact"/>
        <w:rPr>
          <w:rFonts w:ascii="黑体" w:hAnsi="黑体" w:eastAsia="黑体"/>
          <w:sz w:val="28"/>
          <w:szCs w:val="28"/>
        </w:rPr>
      </w:pPr>
    </w:p>
    <w:p>
      <w:pPr>
        <w:spacing w:line="520" w:lineRule="exact"/>
        <w:rPr>
          <w:rFonts w:ascii="黑体" w:hAnsi="黑体" w:eastAsia="黑体"/>
          <w:sz w:val="28"/>
          <w:szCs w:val="28"/>
        </w:rPr>
      </w:pPr>
    </w:p>
    <w:p>
      <w:pPr>
        <w:spacing w:line="520" w:lineRule="exact"/>
        <w:rPr>
          <w:rFonts w:ascii="黑体" w:hAnsi="黑体" w:eastAsia="黑体"/>
          <w:sz w:val="28"/>
          <w:szCs w:val="28"/>
        </w:rPr>
      </w:pPr>
    </w:p>
    <w:p>
      <w:pPr>
        <w:spacing w:line="520" w:lineRule="exact"/>
        <w:rPr>
          <w:rFonts w:ascii="黑体" w:hAnsi="黑体" w:eastAsia="黑体"/>
          <w:sz w:val="28"/>
          <w:szCs w:val="28"/>
        </w:rPr>
      </w:pPr>
    </w:p>
    <w:p>
      <w:pPr>
        <w:spacing w:line="520" w:lineRule="exact"/>
        <w:rPr>
          <w:rFonts w:ascii="黑体" w:hAnsi="黑体" w:eastAsia="黑体"/>
          <w:sz w:val="28"/>
          <w:szCs w:val="28"/>
        </w:rPr>
      </w:pPr>
    </w:p>
    <w:p>
      <w:pPr>
        <w:spacing w:line="520" w:lineRule="exact"/>
        <w:rPr>
          <w:rFonts w:ascii="黑体" w:hAnsi="黑体" w:eastAsia="黑体"/>
          <w:sz w:val="28"/>
          <w:szCs w:val="28"/>
        </w:rPr>
      </w:pPr>
      <w:r>
        <w:rPr>
          <w:rFonts w:hint="eastAsia" w:ascii="黑体" w:hAnsi="黑体" w:eastAsia="黑体"/>
          <w:sz w:val="28"/>
          <w:szCs w:val="28"/>
        </w:rPr>
        <w:t>附件二</w:t>
      </w:r>
    </w:p>
    <w:p>
      <w:pPr>
        <w:spacing w:line="520" w:lineRule="exact"/>
        <w:jc w:val="center"/>
        <w:rPr>
          <w:rFonts w:ascii="宋体" w:hAnsi="宋体"/>
          <w:b/>
          <w:sz w:val="44"/>
          <w:szCs w:val="44"/>
        </w:rPr>
      </w:pPr>
      <w:r>
        <w:rPr>
          <w:rFonts w:hint="eastAsia" w:ascii="宋体" w:hAnsi="宋体"/>
          <w:b/>
          <w:sz w:val="44"/>
          <w:szCs w:val="44"/>
        </w:rPr>
        <w:t>选任管理人申报表</w:t>
      </w:r>
    </w:p>
    <w:tbl>
      <w:tblPr>
        <w:tblStyle w:val="6"/>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5"/>
        <w:gridCol w:w="5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5" w:type="dxa"/>
            <w:shd w:val="clear" w:color="auto" w:fill="auto"/>
            <w:vAlign w:val="center"/>
          </w:tcPr>
          <w:p>
            <w:pPr>
              <w:spacing w:line="520" w:lineRule="exact"/>
              <w:jc w:val="center"/>
              <w:rPr>
                <w:rFonts w:ascii="仿宋" w:hAnsi="仿宋" w:eastAsia="仿宋"/>
                <w:sz w:val="32"/>
                <w:szCs w:val="32"/>
              </w:rPr>
            </w:pPr>
            <w:r>
              <w:rPr>
                <w:rFonts w:hint="eastAsia" w:ascii="仿宋" w:hAnsi="仿宋" w:eastAsia="仿宋"/>
                <w:sz w:val="32"/>
                <w:szCs w:val="32"/>
              </w:rPr>
              <w:t>参与申报案件名称</w:t>
            </w:r>
          </w:p>
        </w:tc>
        <w:tc>
          <w:tcPr>
            <w:tcW w:w="5603" w:type="dxa"/>
            <w:shd w:val="clear" w:color="auto" w:fill="auto"/>
          </w:tcPr>
          <w:p>
            <w:pPr>
              <w:spacing w:line="520" w:lineRule="exact"/>
              <w:jc w:val="center"/>
              <w:rPr>
                <w:rFonts w:ascii="仿宋" w:hAnsi="仿宋" w:eastAsia="仿宋"/>
                <w:sz w:val="32"/>
                <w:szCs w:val="32"/>
              </w:rPr>
            </w:pPr>
            <w:r>
              <w:rPr>
                <w:rFonts w:hint="eastAsia" w:ascii="仿宋" w:hAnsi="仿宋" w:eastAsia="仿宋"/>
                <w:sz w:val="32"/>
                <w:szCs w:val="32"/>
              </w:rPr>
              <w:t>许昌市立医院破产重整案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5" w:type="dxa"/>
            <w:shd w:val="clear" w:color="auto" w:fill="auto"/>
            <w:vAlign w:val="center"/>
          </w:tcPr>
          <w:p>
            <w:pPr>
              <w:spacing w:line="520" w:lineRule="exact"/>
              <w:jc w:val="center"/>
              <w:rPr>
                <w:rFonts w:ascii="仿宋" w:hAnsi="仿宋" w:eastAsia="仿宋"/>
                <w:sz w:val="32"/>
                <w:szCs w:val="32"/>
              </w:rPr>
            </w:pPr>
            <w:r>
              <w:rPr>
                <w:rFonts w:hint="eastAsia" w:ascii="仿宋" w:hAnsi="仿宋" w:eastAsia="仿宋"/>
                <w:sz w:val="32"/>
                <w:szCs w:val="32"/>
              </w:rPr>
              <w:t>申报机构名称</w:t>
            </w:r>
          </w:p>
        </w:tc>
        <w:tc>
          <w:tcPr>
            <w:tcW w:w="5603" w:type="dxa"/>
            <w:shd w:val="clear" w:color="auto" w:fill="auto"/>
          </w:tcPr>
          <w:p>
            <w:pPr>
              <w:spacing w:line="52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5" w:type="dxa"/>
            <w:shd w:val="clear" w:color="auto" w:fill="auto"/>
            <w:vAlign w:val="center"/>
          </w:tcPr>
          <w:p>
            <w:pPr>
              <w:spacing w:line="520" w:lineRule="exact"/>
              <w:jc w:val="center"/>
              <w:rPr>
                <w:rFonts w:ascii="仿宋" w:hAnsi="仿宋" w:eastAsia="仿宋"/>
                <w:sz w:val="32"/>
                <w:szCs w:val="32"/>
              </w:rPr>
            </w:pPr>
            <w:r>
              <w:rPr>
                <w:rFonts w:hint="eastAsia" w:ascii="仿宋" w:hAnsi="仿宋" w:eastAsia="仿宋"/>
                <w:sz w:val="32"/>
                <w:szCs w:val="32"/>
              </w:rPr>
              <w:t>申报机构地址</w:t>
            </w:r>
          </w:p>
        </w:tc>
        <w:tc>
          <w:tcPr>
            <w:tcW w:w="5603" w:type="dxa"/>
            <w:shd w:val="clear" w:color="auto" w:fill="auto"/>
          </w:tcPr>
          <w:p>
            <w:pPr>
              <w:spacing w:line="52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5" w:type="dxa"/>
            <w:shd w:val="clear" w:color="auto" w:fill="auto"/>
            <w:vAlign w:val="center"/>
          </w:tcPr>
          <w:p>
            <w:pPr>
              <w:spacing w:line="520" w:lineRule="exact"/>
              <w:jc w:val="center"/>
              <w:rPr>
                <w:rFonts w:ascii="仿宋" w:hAnsi="仿宋" w:eastAsia="仿宋"/>
                <w:sz w:val="32"/>
                <w:szCs w:val="32"/>
              </w:rPr>
            </w:pPr>
            <w:r>
              <w:rPr>
                <w:rFonts w:hint="eastAsia" w:ascii="仿宋" w:hAnsi="仿宋" w:eastAsia="仿宋"/>
                <w:sz w:val="32"/>
                <w:szCs w:val="32"/>
              </w:rPr>
              <w:t>负责人/联系电话</w:t>
            </w:r>
          </w:p>
        </w:tc>
        <w:tc>
          <w:tcPr>
            <w:tcW w:w="5603" w:type="dxa"/>
            <w:shd w:val="clear" w:color="auto" w:fill="auto"/>
          </w:tcPr>
          <w:p>
            <w:pPr>
              <w:spacing w:line="52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55" w:type="dxa"/>
            <w:shd w:val="clear" w:color="auto" w:fill="auto"/>
            <w:vAlign w:val="center"/>
          </w:tcPr>
          <w:p>
            <w:pPr>
              <w:spacing w:line="520" w:lineRule="exact"/>
              <w:jc w:val="center"/>
              <w:rPr>
                <w:rFonts w:ascii="仿宋" w:hAnsi="仿宋" w:eastAsia="仿宋"/>
                <w:sz w:val="32"/>
                <w:szCs w:val="32"/>
              </w:rPr>
            </w:pPr>
            <w:r>
              <w:rPr>
                <w:rFonts w:hint="eastAsia" w:ascii="仿宋" w:hAnsi="仿宋" w:eastAsia="仿宋"/>
                <w:sz w:val="32"/>
                <w:szCs w:val="32"/>
              </w:rPr>
              <w:t>成立时间</w:t>
            </w:r>
          </w:p>
        </w:tc>
        <w:tc>
          <w:tcPr>
            <w:tcW w:w="5603" w:type="dxa"/>
            <w:shd w:val="clear" w:color="auto" w:fill="auto"/>
          </w:tcPr>
          <w:p>
            <w:pPr>
              <w:spacing w:line="52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955" w:type="dxa"/>
            <w:shd w:val="clear" w:color="auto" w:fill="auto"/>
            <w:vAlign w:val="center"/>
          </w:tcPr>
          <w:p>
            <w:pPr>
              <w:spacing w:line="520" w:lineRule="exact"/>
              <w:jc w:val="center"/>
              <w:rPr>
                <w:rFonts w:ascii="仿宋" w:hAnsi="仿宋" w:eastAsia="仿宋"/>
                <w:sz w:val="32"/>
                <w:szCs w:val="32"/>
              </w:rPr>
            </w:pPr>
            <w:r>
              <w:rPr>
                <w:rFonts w:hint="eastAsia" w:ascii="仿宋" w:hAnsi="仿宋" w:eastAsia="仿宋"/>
                <w:sz w:val="32"/>
                <w:szCs w:val="32"/>
              </w:rPr>
              <w:t>执业人员数量</w:t>
            </w:r>
          </w:p>
        </w:tc>
        <w:tc>
          <w:tcPr>
            <w:tcW w:w="5603" w:type="dxa"/>
            <w:shd w:val="clear" w:color="auto" w:fill="auto"/>
          </w:tcPr>
          <w:p>
            <w:pPr>
              <w:spacing w:line="52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955" w:type="dxa"/>
            <w:shd w:val="clear" w:color="auto" w:fill="auto"/>
            <w:vAlign w:val="center"/>
          </w:tcPr>
          <w:p>
            <w:pPr>
              <w:spacing w:line="520" w:lineRule="exact"/>
              <w:jc w:val="center"/>
              <w:rPr>
                <w:rFonts w:ascii="仿宋" w:hAnsi="仿宋" w:eastAsia="仿宋"/>
                <w:sz w:val="32"/>
                <w:szCs w:val="32"/>
              </w:rPr>
            </w:pPr>
            <w:r>
              <w:rPr>
                <w:rFonts w:hint="eastAsia" w:ascii="仿宋" w:hAnsi="仿宋" w:eastAsia="仿宋"/>
                <w:sz w:val="32"/>
                <w:szCs w:val="32"/>
              </w:rPr>
              <w:t>是否参加</w:t>
            </w:r>
          </w:p>
          <w:p>
            <w:pPr>
              <w:spacing w:line="520" w:lineRule="exact"/>
              <w:jc w:val="center"/>
              <w:rPr>
                <w:rFonts w:ascii="仿宋" w:hAnsi="仿宋" w:eastAsia="仿宋"/>
                <w:sz w:val="32"/>
                <w:szCs w:val="32"/>
              </w:rPr>
            </w:pPr>
            <w:r>
              <w:rPr>
                <w:rFonts w:hint="eastAsia" w:ascii="仿宋" w:hAnsi="仿宋" w:eastAsia="仿宋"/>
                <w:sz w:val="32"/>
                <w:szCs w:val="32"/>
              </w:rPr>
              <w:t>执业责任保险</w:t>
            </w:r>
          </w:p>
        </w:tc>
        <w:tc>
          <w:tcPr>
            <w:tcW w:w="5603" w:type="dxa"/>
            <w:shd w:val="clear" w:color="auto" w:fill="auto"/>
          </w:tcPr>
          <w:p>
            <w:pPr>
              <w:spacing w:line="52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3" w:hRule="atLeast"/>
        </w:trPr>
        <w:tc>
          <w:tcPr>
            <w:tcW w:w="2955" w:type="dxa"/>
            <w:shd w:val="clear" w:color="auto" w:fill="auto"/>
          </w:tcPr>
          <w:p>
            <w:pPr>
              <w:spacing w:line="520" w:lineRule="exact"/>
              <w:jc w:val="center"/>
              <w:rPr>
                <w:rFonts w:ascii="仿宋" w:hAnsi="仿宋" w:eastAsia="仿宋"/>
                <w:sz w:val="32"/>
                <w:szCs w:val="32"/>
              </w:rPr>
            </w:pPr>
            <w:r>
              <w:rPr>
                <w:rFonts w:hint="eastAsia" w:ascii="仿宋" w:hAnsi="仿宋" w:eastAsia="仿宋"/>
                <w:sz w:val="32"/>
                <w:szCs w:val="32"/>
              </w:rPr>
              <w:t>案件办理情况</w:t>
            </w:r>
          </w:p>
        </w:tc>
        <w:tc>
          <w:tcPr>
            <w:tcW w:w="5603" w:type="dxa"/>
            <w:shd w:val="clear" w:color="auto" w:fill="auto"/>
          </w:tcPr>
          <w:p>
            <w:pPr>
              <w:spacing w:line="520" w:lineRule="exact"/>
              <w:rPr>
                <w:rFonts w:ascii="仿宋" w:hAnsi="仿宋" w:eastAsia="仿宋"/>
                <w:sz w:val="32"/>
                <w:szCs w:val="32"/>
              </w:rPr>
            </w:pPr>
            <w:r>
              <w:rPr>
                <w:rFonts w:hint="eastAsia" w:ascii="仿宋" w:hAnsi="仿宋" w:eastAsia="仿宋"/>
                <w:sz w:val="32"/>
                <w:szCs w:val="32"/>
              </w:rPr>
              <w:t>一、自2018年7月1日以来办结的企业破产重整案件</w:t>
            </w:r>
          </w:p>
          <w:p>
            <w:pPr>
              <w:spacing w:line="520" w:lineRule="exact"/>
              <w:rPr>
                <w:rFonts w:ascii="仿宋" w:hAnsi="仿宋" w:eastAsia="仿宋"/>
                <w:sz w:val="32"/>
                <w:szCs w:val="32"/>
              </w:rPr>
            </w:pPr>
            <w:r>
              <w:rPr>
                <w:rFonts w:hint="eastAsia" w:ascii="仿宋" w:hAnsi="仿宋" w:eastAsia="仿宋"/>
                <w:sz w:val="32"/>
                <w:szCs w:val="32"/>
              </w:rPr>
              <w:t>1.</w:t>
            </w:r>
          </w:p>
          <w:p>
            <w:pPr>
              <w:spacing w:line="520" w:lineRule="exact"/>
              <w:rPr>
                <w:rFonts w:ascii="仿宋" w:hAnsi="仿宋" w:eastAsia="仿宋"/>
                <w:sz w:val="32"/>
                <w:szCs w:val="32"/>
              </w:rPr>
            </w:pPr>
            <w:r>
              <w:rPr>
                <w:rFonts w:hint="eastAsia" w:ascii="仿宋" w:hAnsi="仿宋" w:eastAsia="仿宋"/>
                <w:sz w:val="32"/>
                <w:szCs w:val="32"/>
              </w:rPr>
              <w:t>2.</w:t>
            </w:r>
          </w:p>
          <w:p>
            <w:pPr>
              <w:spacing w:line="520" w:lineRule="exact"/>
              <w:rPr>
                <w:rFonts w:ascii="仿宋" w:hAnsi="仿宋" w:eastAsia="仿宋"/>
                <w:sz w:val="32"/>
                <w:szCs w:val="32"/>
              </w:rPr>
            </w:pPr>
            <w:r>
              <w:rPr>
                <w:rFonts w:hint="eastAsia" w:ascii="仿宋" w:hAnsi="仿宋" w:eastAsia="仿宋"/>
                <w:sz w:val="32"/>
                <w:szCs w:val="32"/>
              </w:rPr>
              <w:t>3.</w:t>
            </w:r>
          </w:p>
          <w:p>
            <w:pPr>
              <w:spacing w:line="520" w:lineRule="exact"/>
              <w:rPr>
                <w:rFonts w:ascii="仿宋" w:hAnsi="仿宋" w:eastAsia="仿宋"/>
                <w:sz w:val="32"/>
                <w:szCs w:val="32"/>
              </w:rPr>
            </w:pPr>
            <w:r>
              <w:rPr>
                <w:rFonts w:hint="eastAsia" w:ascii="仿宋" w:hAnsi="仿宋" w:eastAsia="仿宋"/>
                <w:sz w:val="32"/>
                <w:szCs w:val="32"/>
              </w:rPr>
              <w:t>……</w:t>
            </w:r>
          </w:p>
          <w:p>
            <w:pPr>
              <w:spacing w:line="520" w:lineRule="exact"/>
              <w:rPr>
                <w:rFonts w:ascii="仿宋" w:hAnsi="仿宋" w:eastAsia="仿宋"/>
                <w:sz w:val="32"/>
                <w:szCs w:val="32"/>
              </w:rPr>
            </w:pPr>
            <w:r>
              <w:rPr>
                <w:rFonts w:hint="eastAsia" w:ascii="仿宋" w:hAnsi="仿宋" w:eastAsia="仿宋"/>
                <w:sz w:val="32"/>
                <w:szCs w:val="32"/>
              </w:rPr>
              <w:t>二、正在办理的企业破产重整案件</w:t>
            </w:r>
          </w:p>
          <w:p>
            <w:pPr>
              <w:spacing w:line="520" w:lineRule="exact"/>
              <w:rPr>
                <w:rFonts w:ascii="仿宋" w:hAnsi="仿宋" w:eastAsia="仿宋"/>
                <w:sz w:val="32"/>
                <w:szCs w:val="32"/>
              </w:rPr>
            </w:pPr>
            <w:r>
              <w:rPr>
                <w:rFonts w:hint="eastAsia" w:ascii="仿宋" w:hAnsi="仿宋" w:eastAsia="仿宋"/>
                <w:sz w:val="32"/>
                <w:szCs w:val="32"/>
              </w:rPr>
              <w:t>1.</w:t>
            </w:r>
          </w:p>
          <w:p>
            <w:pPr>
              <w:spacing w:line="520" w:lineRule="exact"/>
              <w:rPr>
                <w:rFonts w:ascii="仿宋" w:hAnsi="仿宋" w:eastAsia="仿宋"/>
                <w:sz w:val="32"/>
                <w:szCs w:val="32"/>
              </w:rPr>
            </w:pPr>
            <w:r>
              <w:rPr>
                <w:rFonts w:hint="eastAsia" w:ascii="仿宋" w:hAnsi="仿宋" w:eastAsia="仿宋"/>
                <w:sz w:val="32"/>
                <w:szCs w:val="32"/>
              </w:rPr>
              <w:t>2.</w:t>
            </w:r>
          </w:p>
          <w:p>
            <w:pPr>
              <w:spacing w:line="520" w:lineRule="exact"/>
              <w:rPr>
                <w:rFonts w:ascii="仿宋" w:hAnsi="仿宋" w:eastAsia="仿宋"/>
                <w:sz w:val="32"/>
                <w:szCs w:val="32"/>
              </w:rPr>
            </w:pPr>
            <w:r>
              <w:rPr>
                <w:rFonts w:hint="eastAsia" w:ascii="仿宋" w:hAnsi="仿宋" w:eastAsia="仿宋"/>
                <w:sz w:val="32"/>
                <w:szCs w:val="32"/>
              </w:rPr>
              <w:t>……</w:t>
            </w:r>
          </w:p>
        </w:tc>
      </w:tr>
    </w:tbl>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附件三</w:t>
      </w:r>
    </w:p>
    <w:p>
      <w:pPr>
        <w:spacing w:line="480" w:lineRule="exact"/>
        <w:ind w:firstLine="880" w:firstLineChars="200"/>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竞争方式选任管理人评审方案</w:t>
      </w:r>
    </w:p>
    <w:p>
      <w:pPr>
        <w:spacing w:line="480" w:lineRule="exact"/>
        <w:ind w:firstLine="880" w:firstLineChars="200"/>
        <w:jc w:val="center"/>
        <w:rPr>
          <w:rFonts w:asciiTheme="majorEastAsia" w:hAnsiTheme="majorEastAsia" w:eastAsiaTheme="majorEastAsia"/>
          <w:sz w:val="44"/>
          <w:szCs w:val="44"/>
        </w:rPr>
      </w:pPr>
    </w:p>
    <w:p>
      <w:pPr>
        <w:spacing w:line="480" w:lineRule="exact"/>
        <w:ind w:firstLine="640" w:firstLineChars="200"/>
        <w:rPr>
          <w:rFonts w:ascii="仿宋" w:hAnsi="仿宋" w:eastAsia="仿宋"/>
          <w:sz w:val="32"/>
          <w:szCs w:val="32"/>
        </w:rPr>
      </w:pPr>
      <w:r>
        <w:rPr>
          <w:rFonts w:hint="eastAsia" w:ascii="仿宋" w:hAnsi="仿宋" w:eastAsia="仿宋"/>
          <w:sz w:val="32"/>
          <w:szCs w:val="32"/>
        </w:rPr>
        <w:t>本院受理的许昌市立医院重整案件，现根据《中华人民共和国企业破产法》、《最高人民法院关于审理企业破产案件指定管理人的规定》、《河南省高级人民法院规范破产管理人工作意见》的规定，采用竞争方式指定管理人，制定本评审方案。</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一、工作机制</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本次竞争选任管理人由许昌市魏都区人民法院评审委员会负责评审工作。纪检监察室负责评审全过程的监督工作。</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二、书面评审标准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（一）专业水准（20分）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1.机构或其成员在省级以上公开刊物上发表过企业重整方面论文的，省级刊物每篇得1分，国家级刊物每篇得2分，合计得分不超过10分。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2.机构或其成员在省级以上公开刊物上发表过跨境破产重整方面论文的，每篇得1分，合计得分不超过2分。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3.机构成员参加过省级以上有关企业破产重整方面研讨会并发表主旨演讲的，省级每参加一次得1分，国家级每参加1次得2分，合计得分不超过6分。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4.机构成员中具有博士学位的，每3人得1分，合计得分不超过2分。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（二）从业经验（65分）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机构单独担任过企业破产重整管理人的：破产财产超过1亿元或者安置职工人数超过500人，每案得1分；破产财产超过5亿元或者安置职工人数超过1000人，每案得2分；破产财产超过10亿元或者安置职工人数超过2000人，每案得3分；破产财产超过50亿元或者安置职工人数超过3000人，每案得4分；破产财产超过100亿元或者安置职工人数超过5000人，每案得5分。（关联企业破产的视为一个案件）</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与其他机构共同担任过破产管理人（或作为清算组成员）的，比照上述财产数额及安置职工人数，减半得分。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上述合计得分不超过30分。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2.机构具有担任多家关联企业合并破产重整管理人经历的，按照合并破产重整债务人企业数量得分：10家以下，得2分；10家及以上至30家以下，得5分；30家及以上至50家以下，得8分；50家及以上，得10分。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3.机构担任破产重整案件管理人且重整计划执行完毕的，得5分。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4.机构具有担任医疗企业重整管理人经历的，得5分。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5.机构具有上市公司破产重整管理人经历的，得2分；机构具有H股上市公司管理人经历，或长期担任H股上市公司财务顾问或法律顾问的，另得3分。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6.机构具有跨境破产重整管理人经历的，得5分。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 xml:space="preserve"> </w:t>
      </w:r>
      <w:r>
        <w:rPr>
          <w:rFonts w:hint="eastAsia" w:ascii="仿宋" w:hAnsi="仿宋" w:eastAsia="仿宋"/>
          <w:sz w:val="32"/>
          <w:szCs w:val="32"/>
        </w:rPr>
        <w:t>机构担任管理人的破产案件入选最高人民法院指导案例的，得3分。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（三）机构规模（15分）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1.机构具有相应专业资格（法律职业资格、注册会计师资格）人员的：50名及以上至100名的，得2分；100名 及以上的，得5分。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2.机构具有30名及以上人员从事过破产重整管理人事务的，得5分。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3.机构具有5个及以上、不满10个专业团队，人员稳定且分工明确，内部管理制度完善的，得3分；机构有10个及以上专业团队，人员稳定且分工明确，内部管理制度完善的，得5分。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三、拟定工作方案评审标准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（一）履职计划（90分）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评审委员会成员针对履职计划的下列内容，根据各机构的优劣程度评定各项等 次及分数：</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1.履职计划是否结合债务人企业状况，是否具有针对性、科学性、可操作性。（满分10分）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2.拟参与本案管理人团队组织架构是否合理、职责分工是否明确。（满分10分）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3.如何管理企业财产和营业事务，或者监督企业自行管理财产和营业事务。（满分5分）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4.如何制作重整计划草案或者指导企业制作重整计划草案。（满分20分）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5.如何监督重整计划的执行，促进重整计划执行完毕。（满分10分）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6.工作预案及时间节点安排是否合理。（满分10分）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7.其他有利于重整成功的工作举措。（满分25分）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（二） 初步报价（10分）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报酬方案是否符合《最高人民法院关于审理企业破产案件确定管理人报酬的规定》，计酬方式是否具有重整案件收取报酬的合理性。（满分10分）</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四、将依据上述评分项目提交的材料编制目录、装订成册，正本一份、副本十二份，报名时一并提交法院。</w:t>
      </w:r>
    </w:p>
    <w:p>
      <w:pPr>
        <w:spacing w:line="480" w:lineRule="exact"/>
        <w:ind w:firstLine="640" w:firstLineChars="200"/>
        <w:rPr>
          <w:rFonts w:ascii="仿宋" w:hAnsi="仿宋" w:eastAsia="仿宋"/>
          <w:sz w:val="32"/>
          <w:szCs w:val="32"/>
        </w:rPr>
      </w:pPr>
    </w:p>
    <w:p>
      <w:pPr>
        <w:spacing w:line="480" w:lineRule="exact"/>
        <w:ind w:firstLine="640" w:firstLineChars="200"/>
        <w:jc w:val="right"/>
        <w:rPr>
          <w:rFonts w:ascii="仿宋" w:hAnsi="仿宋" w:eastAsia="仿宋"/>
          <w:sz w:val="32"/>
          <w:szCs w:val="32"/>
        </w:rPr>
      </w:pPr>
      <w:r>
        <w:rPr>
          <w:rFonts w:hint="eastAsia" w:ascii="仿宋" w:hAnsi="仿宋" w:eastAsia="仿宋"/>
          <w:sz w:val="32"/>
          <w:szCs w:val="32"/>
        </w:rPr>
        <w:t>河南省许昌市魏都区人民法院</w:t>
      </w:r>
    </w:p>
    <w:p>
      <w:pPr>
        <w:spacing w:line="480" w:lineRule="exact"/>
        <w:ind w:firstLine="640" w:firstLineChars="200"/>
        <w:jc w:val="right"/>
        <w:rPr>
          <w:rFonts w:ascii="仿宋" w:hAnsi="仿宋" w:eastAsia="仿宋"/>
          <w:sz w:val="32"/>
          <w:szCs w:val="32"/>
        </w:rPr>
      </w:pPr>
      <w:r>
        <w:rPr>
          <w:rFonts w:hint="eastAsia" w:ascii="仿宋" w:hAnsi="仿宋" w:eastAsia="仿宋"/>
          <w:sz w:val="32"/>
          <w:szCs w:val="32"/>
        </w:rPr>
        <w:t>二〇二一年八月十</w:t>
      </w:r>
      <w:r>
        <w:rPr>
          <w:rFonts w:hint="eastAsia" w:ascii="仿宋" w:hAnsi="仿宋" w:eastAsia="仿宋"/>
          <w:sz w:val="32"/>
          <w:szCs w:val="32"/>
          <w:lang w:eastAsia="zh-CN"/>
        </w:rPr>
        <w:t>一</w:t>
      </w:r>
      <w:r>
        <w:rPr>
          <w:rFonts w:hint="eastAsia" w:ascii="仿宋" w:hAnsi="仿宋" w:eastAsia="仿宋"/>
          <w:sz w:val="32"/>
          <w:szCs w:val="32"/>
        </w:rPr>
        <w:t>日</w:t>
      </w:r>
    </w:p>
    <w:p>
      <w:pPr>
        <w:spacing w:line="480" w:lineRule="exact"/>
        <w:ind w:firstLine="640" w:firstLineChars="200"/>
        <w:rPr>
          <w:rFonts w:ascii="仿宋" w:hAnsi="仿宋" w:eastAsia="仿宋"/>
          <w:sz w:val="32"/>
          <w:szCs w:val="32"/>
        </w:rPr>
      </w:pPr>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附件四</w:t>
      </w:r>
    </w:p>
    <w:p>
      <w:pPr>
        <w:jc w:val="center"/>
        <w:rPr>
          <w:b/>
          <w:sz w:val="44"/>
          <w:szCs w:val="44"/>
        </w:rPr>
      </w:pPr>
      <w:r>
        <w:rPr>
          <w:b/>
          <w:sz w:val="44"/>
          <w:szCs w:val="44"/>
        </w:rPr>
        <w:t>申报材料清单</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1、《选任管理人申请书》《选任管理人申报表》（详见附件二、附件三，加盖机构公章后提交扫描件）。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2、申报机构基本情况。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申报机构符合申报条件的佐证材料（主要包括：（1）现已被列入人民法院管理人名册的证明材料；（2）本年度已经参加执业责任保险的证明材料；（3）自2018年7月1日以来作为管理人已办结重整案件的案件清单（需体现案件受理时间、指定管理人时间、结案时间、是否重大案件）、受理裁定书、指定管理人决定书、结案裁定书；（4）申报机构及从业人员不存在法律、司法解释规定的应当回避或不应被指定为管理人的情形的声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4、申报机构委派参与本案管理人团队的负责人及成员有关材料（主要包括：（1）团队成员名单，需明确负责人及联系人；（2）团队成员执业证复印件；（3）团队成员个人情况和办案情况介绍）；</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5、截至本公告发布之日申报机构和委派参与本案管理人团队的负责人及成员正在办理的破产重整案件清单（主要包括案件名称、承办法院、办理进度信息）；</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6、申报机构就其所申报许昌市立医院破产重整案件拟定的工作方案。</w:t>
      </w:r>
    </w:p>
    <w:p>
      <w:pPr>
        <w:spacing w:line="520" w:lineRule="exact"/>
        <w:jc w:val="center"/>
        <w:rPr>
          <w:rFonts w:ascii="仿宋" w:hAnsi="仿宋" w:eastAsia="仿宋"/>
          <w:spacing w:val="-20"/>
          <w:sz w:val="30"/>
          <w:szCs w:val="30"/>
        </w:rPr>
      </w:pPr>
      <w:r>
        <w:rPr>
          <w:rFonts w:hint="eastAsia" w:ascii="仿宋" w:hAnsi="仿宋" w:eastAsia="仿宋"/>
          <w:spacing w:val="-20"/>
          <w:sz w:val="30"/>
          <w:szCs w:val="30"/>
        </w:rPr>
        <w:t>（说明：本表格样式及内容不得修改，须按表格所列项目据实申报）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6BCF"/>
    <w:rsid w:val="00002EEB"/>
    <w:rsid w:val="0001667E"/>
    <w:rsid w:val="00022826"/>
    <w:rsid w:val="0002387E"/>
    <w:rsid w:val="0003102E"/>
    <w:rsid w:val="00031AB3"/>
    <w:rsid w:val="000355B7"/>
    <w:rsid w:val="00041485"/>
    <w:rsid w:val="00046193"/>
    <w:rsid w:val="00050FE1"/>
    <w:rsid w:val="00061CDE"/>
    <w:rsid w:val="00062F63"/>
    <w:rsid w:val="00062F94"/>
    <w:rsid w:val="0006598A"/>
    <w:rsid w:val="00075CA4"/>
    <w:rsid w:val="000771EE"/>
    <w:rsid w:val="00081CB7"/>
    <w:rsid w:val="000A6BCF"/>
    <w:rsid w:val="000B18FE"/>
    <w:rsid w:val="000C001D"/>
    <w:rsid w:val="000C21E5"/>
    <w:rsid w:val="000E0B0A"/>
    <w:rsid w:val="000E4CAA"/>
    <w:rsid w:val="000F05EE"/>
    <w:rsid w:val="000F4B65"/>
    <w:rsid w:val="00102D6B"/>
    <w:rsid w:val="00121A70"/>
    <w:rsid w:val="0013433E"/>
    <w:rsid w:val="0013456E"/>
    <w:rsid w:val="00150DB4"/>
    <w:rsid w:val="0015741B"/>
    <w:rsid w:val="00160AA1"/>
    <w:rsid w:val="00171CB7"/>
    <w:rsid w:val="00182CFD"/>
    <w:rsid w:val="001919C3"/>
    <w:rsid w:val="0019578C"/>
    <w:rsid w:val="0019627D"/>
    <w:rsid w:val="0019795A"/>
    <w:rsid w:val="001A16B6"/>
    <w:rsid w:val="001A5E41"/>
    <w:rsid w:val="001D4149"/>
    <w:rsid w:val="001E0EA1"/>
    <w:rsid w:val="001F5AD2"/>
    <w:rsid w:val="002030BF"/>
    <w:rsid w:val="0020729E"/>
    <w:rsid w:val="00223545"/>
    <w:rsid w:val="002241AA"/>
    <w:rsid w:val="0023432F"/>
    <w:rsid w:val="00242106"/>
    <w:rsid w:val="002560C6"/>
    <w:rsid w:val="00256807"/>
    <w:rsid w:val="002645B2"/>
    <w:rsid w:val="002659F2"/>
    <w:rsid w:val="002935CE"/>
    <w:rsid w:val="00294B0C"/>
    <w:rsid w:val="002A3188"/>
    <w:rsid w:val="002A5CC6"/>
    <w:rsid w:val="002B2616"/>
    <w:rsid w:val="002C3301"/>
    <w:rsid w:val="002C742B"/>
    <w:rsid w:val="002D0E06"/>
    <w:rsid w:val="002E0715"/>
    <w:rsid w:val="002E1146"/>
    <w:rsid w:val="002E433A"/>
    <w:rsid w:val="002F012B"/>
    <w:rsid w:val="002F46E3"/>
    <w:rsid w:val="002F71BA"/>
    <w:rsid w:val="00307B34"/>
    <w:rsid w:val="00311230"/>
    <w:rsid w:val="00313399"/>
    <w:rsid w:val="0031597C"/>
    <w:rsid w:val="003261B2"/>
    <w:rsid w:val="00331DA2"/>
    <w:rsid w:val="0034357E"/>
    <w:rsid w:val="00346D50"/>
    <w:rsid w:val="00351D71"/>
    <w:rsid w:val="00364727"/>
    <w:rsid w:val="003853DD"/>
    <w:rsid w:val="00392367"/>
    <w:rsid w:val="003A0307"/>
    <w:rsid w:val="003A190D"/>
    <w:rsid w:val="003A5BC0"/>
    <w:rsid w:val="003C369B"/>
    <w:rsid w:val="003C50F1"/>
    <w:rsid w:val="003C6EAD"/>
    <w:rsid w:val="003C75E3"/>
    <w:rsid w:val="003D03C0"/>
    <w:rsid w:val="003D1DC2"/>
    <w:rsid w:val="003E0E01"/>
    <w:rsid w:val="003E228D"/>
    <w:rsid w:val="003F09C2"/>
    <w:rsid w:val="003F152A"/>
    <w:rsid w:val="003F2AB6"/>
    <w:rsid w:val="003F66F2"/>
    <w:rsid w:val="004268D9"/>
    <w:rsid w:val="00447963"/>
    <w:rsid w:val="00462397"/>
    <w:rsid w:val="00473934"/>
    <w:rsid w:val="00484FFB"/>
    <w:rsid w:val="00487D89"/>
    <w:rsid w:val="004A0222"/>
    <w:rsid w:val="004A543A"/>
    <w:rsid w:val="004A74E7"/>
    <w:rsid w:val="004B5EF8"/>
    <w:rsid w:val="004B6A6B"/>
    <w:rsid w:val="004C0BB4"/>
    <w:rsid w:val="004D0BD4"/>
    <w:rsid w:val="004E24A0"/>
    <w:rsid w:val="004E7818"/>
    <w:rsid w:val="00500B6C"/>
    <w:rsid w:val="00505F46"/>
    <w:rsid w:val="0051503C"/>
    <w:rsid w:val="00521AC5"/>
    <w:rsid w:val="00524F85"/>
    <w:rsid w:val="00525BD8"/>
    <w:rsid w:val="00527604"/>
    <w:rsid w:val="0053290E"/>
    <w:rsid w:val="0053415F"/>
    <w:rsid w:val="00542FA1"/>
    <w:rsid w:val="00550ED1"/>
    <w:rsid w:val="00561611"/>
    <w:rsid w:val="005720EE"/>
    <w:rsid w:val="00581F85"/>
    <w:rsid w:val="00585432"/>
    <w:rsid w:val="0059093C"/>
    <w:rsid w:val="005C7C8D"/>
    <w:rsid w:val="005D3698"/>
    <w:rsid w:val="005E3A18"/>
    <w:rsid w:val="00624CE9"/>
    <w:rsid w:val="00633D75"/>
    <w:rsid w:val="00643BAC"/>
    <w:rsid w:val="006528DF"/>
    <w:rsid w:val="00660D0D"/>
    <w:rsid w:val="00661E6A"/>
    <w:rsid w:val="00691988"/>
    <w:rsid w:val="0069232B"/>
    <w:rsid w:val="00693641"/>
    <w:rsid w:val="0069638D"/>
    <w:rsid w:val="006A134C"/>
    <w:rsid w:val="006A4545"/>
    <w:rsid w:val="006A6F51"/>
    <w:rsid w:val="006A70C6"/>
    <w:rsid w:val="006B6A9D"/>
    <w:rsid w:val="006C17E9"/>
    <w:rsid w:val="006D00B3"/>
    <w:rsid w:val="006D0907"/>
    <w:rsid w:val="006D09ED"/>
    <w:rsid w:val="006D0E3E"/>
    <w:rsid w:val="006D116C"/>
    <w:rsid w:val="006D5492"/>
    <w:rsid w:val="006E2DB7"/>
    <w:rsid w:val="00702B52"/>
    <w:rsid w:val="00704312"/>
    <w:rsid w:val="00704688"/>
    <w:rsid w:val="0072689B"/>
    <w:rsid w:val="00730185"/>
    <w:rsid w:val="00742A11"/>
    <w:rsid w:val="00746C49"/>
    <w:rsid w:val="00766AD7"/>
    <w:rsid w:val="0077128A"/>
    <w:rsid w:val="007722E2"/>
    <w:rsid w:val="00774B28"/>
    <w:rsid w:val="00780CB3"/>
    <w:rsid w:val="007879DF"/>
    <w:rsid w:val="00787AA3"/>
    <w:rsid w:val="007C21A8"/>
    <w:rsid w:val="007D07C8"/>
    <w:rsid w:val="007D7713"/>
    <w:rsid w:val="007E58ED"/>
    <w:rsid w:val="007F0AB7"/>
    <w:rsid w:val="007F3E23"/>
    <w:rsid w:val="007F7382"/>
    <w:rsid w:val="00802C0A"/>
    <w:rsid w:val="00804052"/>
    <w:rsid w:val="0081235A"/>
    <w:rsid w:val="00814923"/>
    <w:rsid w:val="00823750"/>
    <w:rsid w:val="00824DA5"/>
    <w:rsid w:val="0084144B"/>
    <w:rsid w:val="008502B1"/>
    <w:rsid w:val="008516AC"/>
    <w:rsid w:val="00853B6B"/>
    <w:rsid w:val="00864CB7"/>
    <w:rsid w:val="00871C97"/>
    <w:rsid w:val="00884873"/>
    <w:rsid w:val="008B21F6"/>
    <w:rsid w:val="008C0176"/>
    <w:rsid w:val="008C1DB6"/>
    <w:rsid w:val="008C42D7"/>
    <w:rsid w:val="008C5516"/>
    <w:rsid w:val="008E0231"/>
    <w:rsid w:val="008E4D24"/>
    <w:rsid w:val="008F1F69"/>
    <w:rsid w:val="008F6391"/>
    <w:rsid w:val="009105D7"/>
    <w:rsid w:val="00923850"/>
    <w:rsid w:val="00923DE8"/>
    <w:rsid w:val="009242E5"/>
    <w:rsid w:val="0092747E"/>
    <w:rsid w:val="00934FC4"/>
    <w:rsid w:val="00947784"/>
    <w:rsid w:val="00951C12"/>
    <w:rsid w:val="00953729"/>
    <w:rsid w:val="00955590"/>
    <w:rsid w:val="00960918"/>
    <w:rsid w:val="00964A7E"/>
    <w:rsid w:val="00965184"/>
    <w:rsid w:val="00965835"/>
    <w:rsid w:val="009674FA"/>
    <w:rsid w:val="00976AE5"/>
    <w:rsid w:val="00976C1E"/>
    <w:rsid w:val="009957B1"/>
    <w:rsid w:val="00996073"/>
    <w:rsid w:val="009B4E26"/>
    <w:rsid w:val="009C6822"/>
    <w:rsid w:val="009C7C98"/>
    <w:rsid w:val="009D100B"/>
    <w:rsid w:val="009D21A2"/>
    <w:rsid w:val="009D2DDF"/>
    <w:rsid w:val="009D487D"/>
    <w:rsid w:val="00A12B78"/>
    <w:rsid w:val="00A24C9A"/>
    <w:rsid w:val="00A24CF3"/>
    <w:rsid w:val="00A3042F"/>
    <w:rsid w:val="00A5031D"/>
    <w:rsid w:val="00A64C44"/>
    <w:rsid w:val="00A74E96"/>
    <w:rsid w:val="00A86BEE"/>
    <w:rsid w:val="00A87D6D"/>
    <w:rsid w:val="00A91031"/>
    <w:rsid w:val="00A94077"/>
    <w:rsid w:val="00AC11A8"/>
    <w:rsid w:val="00AC2FC1"/>
    <w:rsid w:val="00AC4E5D"/>
    <w:rsid w:val="00AD6C78"/>
    <w:rsid w:val="00AE3595"/>
    <w:rsid w:val="00AF1D0D"/>
    <w:rsid w:val="00B03038"/>
    <w:rsid w:val="00B10659"/>
    <w:rsid w:val="00B13D14"/>
    <w:rsid w:val="00B21DAF"/>
    <w:rsid w:val="00B22E75"/>
    <w:rsid w:val="00B3365D"/>
    <w:rsid w:val="00B36E3E"/>
    <w:rsid w:val="00B4078D"/>
    <w:rsid w:val="00B43F55"/>
    <w:rsid w:val="00B6049F"/>
    <w:rsid w:val="00B62828"/>
    <w:rsid w:val="00B63795"/>
    <w:rsid w:val="00B667AC"/>
    <w:rsid w:val="00B7017D"/>
    <w:rsid w:val="00B76BCC"/>
    <w:rsid w:val="00B909BE"/>
    <w:rsid w:val="00B945E6"/>
    <w:rsid w:val="00B95EA5"/>
    <w:rsid w:val="00BB04B4"/>
    <w:rsid w:val="00BB0E55"/>
    <w:rsid w:val="00BC72A4"/>
    <w:rsid w:val="00BD0813"/>
    <w:rsid w:val="00BD120A"/>
    <w:rsid w:val="00BD5632"/>
    <w:rsid w:val="00BF6BE5"/>
    <w:rsid w:val="00C12155"/>
    <w:rsid w:val="00C1371F"/>
    <w:rsid w:val="00C22C0D"/>
    <w:rsid w:val="00C30336"/>
    <w:rsid w:val="00C36C1C"/>
    <w:rsid w:val="00C52BDF"/>
    <w:rsid w:val="00C5516F"/>
    <w:rsid w:val="00C70534"/>
    <w:rsid w:val="00CB511C"/>
    <w:rsid w:val="00CC23DB"/>
    <w:rsid w:val="00CC71B7"/>
    <w:rsid w:val="00CD0F05"/>
    <w:rsid w:val="00CF6583"/>
    <w:rsid w:val="00D04B44"/>
    <w:rsid w:val="00D2539D"/>
    <w:rsid w:val="00D347A1"/>
    <w:rsid w:val="00D355EA"/>
    <w:rsid w:val="00D35F05"/>
    <w:rsid w:val="00D54BA1"/>
    <w:rsid w:val="00D73FC3"/>
    <w:rsid w:val="00D80FE1"/>
    <w:rsid w:val="00D842A4"/>
    <w:rsid w:val="00D91EA3"/>
    <w:rsid w:val="00DA4A1E"/>
    <w:rsid w:val="00DB208C"/>
    <w:rsid w:val="00DB2F0B"/>
    <w:rsid w:val="00DB5F4B"/>
    <w:rsid w:val="00DC000A"/>
    <w:rsid w:val="00DC232B"/>
    <w:rsid w:val="00DC7637"/>
    <w:rsid w:val="00DF0BA6"/>
    <w:rsid w:val="00DF78C1"/>
    <w:rsid w:val="00E22288"/>
    <w:rsid w:val="00E272CA"/>
    <w:rsid w:val="00E41CC4"/>
    <w:rsid w:val="00E44CFB"/>
    <w:rsid w:val="00E60AA8"/>
    <w:rsid w:val="00E67733"/>
    <w:rsid w:val="00E908E7"/>
    <w:rsid w:val="00EA1F3D"/>
    <w:rsid w:val="00EA3E27"/>
    <w:rsid w:val="00EA4DE7"/>
    <w:rsid w:val="00EC52D2"/>
    <w:rsid w:val="00ED2BC4"/>
    <w:rsid w:val="00EE34AB"/>
    <w:rsid w:val="00EE4CD5"/>
    <w:rsid w:val="00F02E5B"/>
    <w:rsid w:val="00F05E9C"/>
    <w:rsid w:val="00F33B11"/>
    <w:rsid w:val="00F34323"/>
    <w:rsid w:val="00F42E78"/>
    <w:rsid w:val="00F50024"/>
    <w:rsid w:val="00F551D7"/>
    <w:rsid w:val="00F560E7"/>
    <w:rsid w:val="00F5687C"/>
    <w:rsid w:val="00F60434"/>
    <w:rsid w:val="00F61F00"/>
    <w:rsid w:val="00F65F86"/>
    <w:rsid w:val="00F91681"/>
    <w:rsid w:val="00FA6B4D"/>
    <w:rsid w:val="00FA782C"/>
    <w:rsid w:val="00FB1E7D"/>
    <w:rsid w:val="00FB7680"/>
    <w:rsid w:val="00FC7357"/>
    <w:rsid w:val="00FE64E5"/>
    <w:rsid w:val="3CB13115"/>
    <w:rsid w:val="4742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styleId="9">
    <w:name w:val="Hyperlink"/>
    <w:basedOn w:val="7"/>
    <w:semiHidden/>
    <w:unhideWhenUsed/>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522</Words>
  <Characters>2977</Characters>
  <Lines>24</Lines>
  <Paragraphs>6</Paragraphs>
  <TotalTime>3</TotalTime>
  <ScaleCrop>false</ScaleCrop>
  <LinksUpToDate>false</LinksUpToDate>
  <CharactersWithSpaces>3493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2021-08-09T09:33:00Z</dcterms:created>
  <dc:creator>海明才</dc:creator>
  <cp:lastModifiedBy>韩建设</cp:lastModifiedBy>
  <cp:lastPrinted>2021-08-10T03:39:00Z</cp:lastPrinted>
  <dcterms:modified xsi:type="dcterms:W3CDTF">2021-08-11T01:44:22Z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35F8858567E84A558541727AB741CB64</vt:lpwstr>
  </property>
</Properties>
</file>